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0"/>
        <w:jc w:val="left"/>
      </w:pPr>
      <w:r>
        <w:rPr>
          <w:rFonts w:ascii="IBM Plex Sans" w:hAnsi="IBM Plex Sans" w:cs="IBM Plex Sans"/>
          <w:b w:val="0"/>
          <w:color w:val="1D1F22"/>
          <w:sz w:val="22"/>
          <w:lang w:val="ru-RU" w:bidi="ar-SA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2608" w:right="1247" w:bottom="1304" w:left="1247" w:header="794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BM Plex Sans">
    <w:embedRegular r:id="rIdBrandFont0" w:fontKey="{32649428-3822-4F90-9E93-36AE800F1BEF}"/>
    <w:embedBold r:id="rIdBrandFont1" w:fontKey="{43F9865F-7919-4EDD-8118-60F42E0044EC}"/>
  </w:font>
  <w:font w:name="IBM Plex Sans Arabic">
    <w:embedRegular r:id="rIdBrandFont2" w:fontKey="{2821382C-82B3-40AC-A360-CF28BF3C6E59}"/>
    <w:embedBold r:id="rIdBrandFont3" w:fontKey="{39AF92EF-D1BE-49D9-AE22-62E1733E320D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20"/>
      <w:jc w:val="center"/>
      <w:pBdr>
        <w:top w:val="single" w:sz="7" w:color="F2A024" w:space="10"/>
      </w:pBdr>
    </w:pPr>
    <w:r>
      <w:rPr>
        <w:rFonts w:ascii="IBM Plex Sans" w:hAnsi="IBM Plex Sans" w:cs="IBM Plex Sans"/>
        <w:b w:val="0"/>
        <w:color w:val="646A73"/>
        <w:sz w:val="16"/>
        <w:lang w:val="en-GB" w:bidi="ar-SA"/>
      </w:rPr>
      <w:t>ALWAZEN INDUSTRIES  |  alwazen.com</w:t>
    </w:r>
  </w:p>
  <w:p>
    <w:pPr>
      <w:bidi w:val="0"/>
      <w:jc w:val="center"/>
    </w:pPr>
    <w:r>
      <w:rPr>
        <w:rFonts w:ascii="IBM Plex Sans" w:hAnsi="IBM Plex Sans" w:cs="IBM Plex Sans"/>
        <w:b w:val="0"/>
        <w:color w:val="646A73"/>
        <w:sz w:val="16"/>
        <w:lang w:val="ru-RU" w:bidi="ar-SA"/>
      </w:rPr>
      <w:t>Саудовская Аравия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0"/>
      <w:spacing w:after="40"/>
      <w:jc w:val="left"/>
    </w:pPr>
    <w:r>
      <w:drawing>
        <wp:inline xmlns:a="http://schemas.openxmlformats.org/drawingml/2006/main" xmlns:pic="http://schemas.openxmlformats.org/drawingml/2006/picture">
          <wp:extent cx="1584000" cy="739406"/>
          <wp:docPr id="1" name="Picture 1" descr="ALWAZEN INDUSTRIE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imary-light-2048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84000" cy="739406"/>
                  </a:xfrm>
                  <a:prstGeom prst="rect"/>
                </pic:spPr>
              </pic:pic>
            </a:graphicData>
          </a:graphic>
        </wp:inline>
      </w:drawing>
    </w:r>
  </w:p>
  <w:p>
    <w:pPr>
      <w:bidi w:val="0"/>
      <w:jc w:val="left"/>
    </w:pPr>
    <w:r>
      <w:rPr>
        <w:rFonts w:ascii="IBM Plex Sans" w:hAnsi="IBM Plex Sans" w:cs="IBM Plex Sans"/>
        <w:b w:val="0"/>
        <w:color w:val="646A73"/>
        <w:sz w:val="16"/>
        <w:lang w:val="ru-RU" w:bidi="ar-SA"/>
      </w:rPr>
      <w:t>Промышленный сервис и динамическая балансировка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IBM Plex Sans" w:hAnsi="IBM Plex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IBM Plex Sans" w:hAnsi="IBM Plex Sans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IBM Plex Sans" w:hAnsi="IBM Plex Sans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BrandFont0" Type="http://schemas.openxmlformats.org/officeDocument/2006/relationships/font" Target="fonts/brand-0.odttf"/><Relationship Id="rIdBrandFont1" Type="http://schemas.openxmlformats.org/officeDocument/2006/relationships/font" Target="fonts/brand-1.odttf"/><Relationship Id="rIdBrandFont2" Type="http://schemas.openxmlformats.org/officeDocument/2006/relationships/font" Target="fonts/brand-2.odttf"/><Relationship Id="rIdBrandFont3" Type="http://schemas.openxmlformats.org/officeDocument/2006/relationships/font" Target="fonts/brand-3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ALWAZEN INDUSTRIES Фирменный бланк</dc:title>
  <dc:subject>Промышленный сервис и динамическая балансировка</dc:subject>
  <dc:creator>ALWAZEN INDUSTRIES</dc:creator>
  <cp:keywords>ALWAZEN, corporate template</cp:keywords>
  <dc:description/>
  <cp:lastModifiedBy>ALWAZEN INDUSTRIES</cp:lastModifiedBy>
  <cp:revision>1</cp:revision>
  <dcterms:created xsi:type="dcterms:W3CDTF">2013-12-23T23:15:00Z</dcterms:created>
  <dcterms:modified xsi:type="dcterms:W3CDTF">2013-12-23T23:15:00Z</dcterms:modified>
  <cp:category/>
</cp:coreProperties>
</file>