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0"/>
        <w:jc w:val="left"/>
      </w:pPr>
      <w:r>
        <w:rPr>
          <w:rFonts w:ascii="IBM Plex Sans" w:hAnsi="IBM Plex Sans" w:cs="IBM Plex Sans"/>
          <w:b/>
          <w:color w:val="000000"/>
          <w:sz w:val="48"/>
          <w:lang w:val="ru-RU" w:bidi="ar-SA"/>
        </w:rPr>
        <w:t>Карта партнёра</w:t>
      </w:r>
    </w:p>
    <w:p>
      <w:pPr>
        <w:bidi w:val="0"/>
        <w:jc w:val="left"/>
      </w:pPr>
      <w:r>
        <w:rPr>
          <w:rFonts w:ascii="IBM Plex Sans" w:hAnsi="IBM Plex Sans" w:cs="IBM Plex Sans"/>
          <w:b w:val="0"/>
          <w:color w:val="1D1F22"/>
          <w:sz w:val="20"/>
          <w:lang w:val="ru-RU" w:bidi="ar-SA"/>
        </w:rPr>
        <w:t>Реквизиты компании для установления деловых отношений</w:t>
      </w:r>
    </w:p>
    <w:p>
      <w:pPr>
        <w:bidi w:val="0"/>
        <w:jc w:val="left"/>
      </w:pPr>
      <w:r>
        <w:rPr>
          <w:rFonts w:ascii="IBM Plex Sans" w:hAnsi="IBM Plex Sans" w:cs="IBM Plex Sans"/>
          <w:b w:val="0"/>
          <w:color w:val="646A73"/>
          <w:sz w:val="18"/>
          <w:lang w:val="ru-RU" w:bidi="ar-SA"/>
        </w:rPr>
        <w:t>Шаблон для заполнения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ru-RU" w:bidi="ar-SA"/>
        </w:rPr>
        <w:t>Реквизиты компании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Полное юридическое наименование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Коммерческое наименование</w:t>
      </w:r>
      <w:r>
        <w:rPr>
          <w:rFonts w:ascii="IBM Plex Sans" w:hAnsi="IBM Plex Sans" w:cs="IBM Plex Sans"/>
          <w:b w:val="0"/>
          <w:color w:val="1D1F22"/>
          <w:sz w:val="19"/>
          <w:lang w:val="ru-RU" w:bidi="ar-SA"/>
        </w:rPr>
        <w:t xml:space="preserve">   ALWAZEN INDUSTRIES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Регистрационный номер CR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Номер налогоплательщика VAT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Юридический адрес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Страна регистрации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Веб сайт</w:t>
      </w:r>
      <w:r>
        <w:rPr>
          <w:rFonts w:ascii="IBM Plex Sans" w:hAnsi="IBM Plex Sans" w:cs="IBM Plex Sans"/>
          <w:b w:val="0"/>
          <w:color w:val="1D1F22"/>
          <w:sz w:val="19"/>
          <w:lang w:val="ru-RU" w:bidi="ar-SA"/>
        </w:rPr>
        <w:t xml:space="preserve">   alwazen.com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ru-RU" w:bidi="ar-SA"/>
        </w:rPr>
        <w:t>Деловой контакт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Контактное лицо и должность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Рабочая электронная почта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Телефон с кодом страны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ru-RU" w:bidi="ar-SA"/>
        </w:rPr>
        <w:t>Банковские реквизиты при необходимости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Юридическое наименование получателя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Наименование банка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IBAN или номер счёта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SWIFT BIC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ru-RU" w:bidi="ar-SA"/>
        </w:rPr>
        <w:t>Сведения подтверждены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Имя и должность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Дата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ru-RU" w:bidi="ar-SA"/>
        </w:rPr>
        <w:t>Подпись</w:t>
      </w:r>
      <w:r>
        <w:rPr>
          <w:rFonts w:ascii="IBM Plex Sans" w:hAnsi="IBM Plex Sans" w:cs="IBM Plex Sans"/>
          <w:b w:val="0"/>
          <w:color w:val="646A73"/>
          <w:sz w:val="19"/>
          <w:lang w:val="ru-RU" w:bidi="ar-SA"/>
        </w:rPr>
        <w:t xml:space="preserve">   ................................................................................</w:t>
      </w:r>
    </w:p>
    <w:p>
      <w:pPr>
        <w:bidi w:val="0"/>
        <w:spacing w:before="240"/>
        <w:jc w:val="left"/>
      </w:pPr>
      <w:r>
        <w:rPr>
          <w:rFonts w:ascii="IBM Plex Sans" w:hAnsi="IBM Plex Sans" w:cs="IBM Plex Sans"/>
          <w:b w:val="0"/>
          <w:color w:val="646A73"/>
          <w:sz w:val="18"/>
          <w:lang w:val="ru-RU" w:bidi="ar-SA"/>
        </w:rPr>
        <w:t>Заполните юридические, контактные и банковские реквизиты перед передачей готовой карты.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53724750-0AE1-496A-BBAB-0FB59FDEB9F0}"/>
    <w:embedBold r:id="rIdBrandFont1" w:fontKey="{369AA4D2-2776-40FA-89BC-B1B81A5D2C0E}"/>
  </w:font>
  <w:font w:name="IBM Plex Sans Arabic">
    <w:embedRegular r:id="rIdBrandFont2" w:fontKey="{FDA4C9FE-323D-42EC-8A9B-AD67F8CB2296}"/>
    <w:embedBold r:id="rIdBrandFont3" w:fontKey="{DB69D782-7162-48CF-A600-AD5E0C2E95F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0"/>
      <w:jc w:val="center"/>
    </w:pPr>
    <w:r>
      <w:rPr>
        <w:rFonts w:ascii="IBM Plex Sans" w:hAnsi="IBM Plex Sans" w:cs="IBM Plex Sans"/>
        <w:b w:val="0"/>
        <w:color w:val="646A73"/>
        <w:sz w:val="16"/>
        <w:lang w:val="ru-RU" w:bidi="ar-SA"/>
      </w:rPr>
      <w:t>Саудовская Аравия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0"/>
      <w:spacing w:after="40"/>
      <w:jc w:val="lef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0"/>
      <w:jc w:val="left"/>
    </w:pPr>
    <w:r>
      <w:rPr>
        <w:rFonts w:ascii="IBM Plex Sans" w:hAnsi="IBM Plex Sans" w:cs="IBM Plex Sans"/>
        <w:b w:val="0"/>
        <w:color w:val="646A73"/>
        <w:sz w:val="16"/>
        <w:lang w:val="ru-RU" w:bidi="ar-SA"/>
      </w:rPr>
      <w:t>Промышленный сервис и динамическая балансировка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" w:hAnsi="IBM Plex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" w:hAnsi="IBM Plex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" w:hAnsi="IBM Plex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Карта партнёра</dc:title>
  <dc:subject>Промышленный сервис и динамическая балансировка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